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C8AF" w14:textId="77777777" w:rsidR="00AA2FF9" w:rsidRDefault="00407875">
      <w:pPr>
        <w:wordWrap w:val="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合同编号【】</w:t>
      </w:r>
    </w:p>
    <w:p w14:paraId="6690A60F" w14:textId="77777777" w:rsidR="00AA2FF9" w:rsidRDefault="00AA2FF9">
      <w:pPr>
        <w:rPr>
          <w:rFonts w:ascii="仿宋" w:eastAsia="仿宋" w:hAnsi="仿宋" w:cs="仿宋"/>
          <w:sz w:val="28"/>
          <w:szCs w:val="28"/>
        </w:rPr>
      </w:pPr>
    </w:p>
    <w:p w14:paraId="563F6809" w14:textId="77777777" w:rsidR="00AA2FF9" w:rsidRDefault="00AA2FF9">
      <w:pPr>
        <w:rPr>
          <w:rFonts w:ascii="仿宋" w:eastAsia="仿宋" w:hAnsi="仿宋" w:cs="仿宋"/>
          <w:sz w:val="28"/>
          <w:szCs w:val="28"/>
        </w:rPr>
      </w:pPr>
    </w:p>
    <w:p w14:paraId="59871243" w14:textId="77777777" w:rsidR="00AA2FF9" w:rsidRDefault="00AA2FF9">
      <w:pPr>
        <w:rPr>
          <w:rFonts w:ascii="仿宋" w:eastAsia="仿宋" w:hAnsi="仿宋" w:cs="仿宋"/>
          <w:sz w:val="28"/>
          <w:szCs w:val="28"/>
        </w:rPr>
      </w:pPr>
    </w:p>
    <w:p w14:paraId="2DD46AE2" w14:textId="77777777" w:rsidR="00AA2FF9" w:rsidRDefault="0040787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投后监管服务协议</w:t>
      </w:r>
    </w:p>
    <w:p w14:paraId="49153213" w14:textId="77777777" w:rsidR="00AA2FF9" w:rsidRDefault="00407875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之</w:t>
      </w:r>
    </w:p>
    <w:p w14:paraId="4D2ED1CD" w14:textId="77777777" w:rsidR="00AA2FF9" w:rsidRDefault="00407875">
      <w:pPr>
        <w:jc w:val="center"/>
        <w:outlineLvl w:val="0"/>
        <w:rPr>
          <w:rFonts w:ascii="仿宋" w:eastAsia="仿宋" w:hAnsi="仿宋" w:cs="仿宋"/>
          <w:b/>
          <w:bCs/>
          <w:sz w:val="44"/>
          <w:szCs w:val="44"/>
        </w:rPr>
        <w:sectPr w:rsidR="00AA2F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补充合同</w:t>
      </w:r>
    </w:p>
    <w:p w14:paraId="18338994" w14:textId="77777777" w:rsidR="00AA2FF9" w:rsidRDefault="00407875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补充合同</w:t>
      </w:r>
    </w:p>
    <w:p w14:paraId="0C31C005" w14:textId="77777777" w:rsidR="00AA2FF9" w:rsidRDefault="00AA2FF9">
      <w:pPr>
        <w:jc w:val="center"/>
        <w:rPr>
          <w:b/>
          <w:bCs/>
          <w:sz w:val="36"/>
          <w:szCs w:val="36"/>
        </w:rPr>
      </w:pPr>
    </w:p>
    <w:p w14:paraId="6BA03DB4" w14:textId="77777777" w:rsidR="00AA2FF9" w:rsidRDefault="00407875">
      <w:pPr>
        <w:spacing w:line="360" w:lineRule="auto"/>
        <w:ind w:firstLineChars="200" w:firstLine="480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本补充合同由以下各方于【2021】年【 】月【  】日在中国广州天河区共同签署。</w:t>
      </w:r>
    </w:p>
    <w:p w14:paraId="7D6C23F0" w14:textId="77777777" w:rsidR="00AA2FF9" w:rsidRDefault="00AA2FF9">
      <w:pPr>
        <w:spacing w:line="360" w:lineRule="auto"/>
        <w:rPr>
          <w:rFonts w:ascii="楷体" w:eastAsia="楷体" w:hAnsi="楷体" w:cs="仿宋"/>
          <w:sz w:val="24"/>
        </w:rPr>
      </w:pPr>
    </w:p>
    <w:p w14:paraId="38ABB0A3" w14:textId="77777777" w:rsidR="00AA2FF9" w:rsidRDefault="00407875">
      <w:pPr>
        <w:spacing w:line="380" w:lineRule="atLeast"/>
        <w:rPr>
          <w:rFonts w:ascii="楷体" w:eastAsia="楷体" w:hAnsi="楷体" w:cs="楷体_GB2312"/>
          <w:b/>
          <w:bCs/>
          <w:sz w:val="24"/>
        </w:rPr>
      </w:pPr>
      <w:r>
        <w:rPr>
          <w:rFonts w:ascii="楷体" w:eastAsia="楷体" w:hAnsi="楷体" w:cs="楷体_GB2312" w:hint="eastAsia"/>
          <w:b/>
          <w:bCs/>
          <w:sz w:val="24"/>
        </w:rPr>
        <w:t>甲方：广州资产管理有限公司（简称广州资产）</w:t>
      </w:r>
    </w:p>
    <w:p w14:paraId="2DA44032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法定代表人：</w:t>
      </w:r>
      <w:proofErr w:type="gramStart"/>
      <w:r>
        <w:rPr>
          <w:rFonts w:ascii="楷体" w:eastAsia="楷体" w:hAnsi="楷体" w:cs="楷体_GB2312" w:hint="eastAsia"/>
          <w:sz w:val="24"/>
        </w:rPr>
        <w:t>梁镜华</w:t>
      </w:r>
      <w:proofErr w:type="gramEnd"/>
    </w:p>
    <w:p w14:paraId="113F95FC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住所地：广州市南沙区丰泽东路106号南沙城投大厦1002房</w:t>
      </w:r>
    </w:p>
    <w:p w14:paraId="4F699387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联系人：</w:t>
      </w:r>
      <w:proofErr w:type="gramStart"/>
      <w:r>
        <w:rPr>
          <w:rFonts w:ascii="楷体" w:eastAsia="楷体" w:hAnsi="楷体" w:cs="楷体_GB2312" w:hint="eastAsia"/>
          <w:sz w:val="24"/>
        </w:rPr>
        <w:t>孙拓域</w:t>
      </w:r>
      <w:proofErr w:type="gramEnd"/>
    </w:p>
    <w:p w14:paraId="204D779D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联系地址：广州市天河区珠江新城珠江东路28号越</w:t>
      </w:r>
      <w:proofErr w:type="gramStart"/>
      <w:r>
        <w:rPr>
          <w:rFonts w:ascii="楷体" w:eastAsia="楷体" w:hAnsi="楷体" w:cs="楷体_GB2312" w:hint="eastAsia"/>
          <w:sz w:val="24"/>
        </w:rPr>
        <w:t>秀金融</w:t>
      </w:r>
      <w:proofErr w:type="gramEnd"/>
      <w:r>
        <w:rPr>
          <w:rFonts w:ascii="楷体" w:eastAsia="楷体" w:hAnsi="楷体" w:cs="楷体_GB2312" w:hint="eastAsia"/>
          <w:sz w:val="24"/>
        </w:rPr>
        <w:t>大厦58楼</w:t>
      </w:r>
    </w:p>
    <w:p w14:paraId="56F28625" w14:textId="77777777" w:rsidR="00AA2FF9" w:rsidRDefault="00407875">
      <w:pPr>
        <w:spacing w:line="380" w:lineRule="atLeas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</w:t>
      </w:r>
      <w:r>
        <w:rPr>
          <w:rFonts w:ascii="楷体" w:eastAsia="楷体" w:hAnsi="楷体"/>
          <w:sz w:val="24"/>
        </w:rPr>
        <w:t>13710114986</w:t>
      </w:r>
    </w:p>
    <w:p w14:paraId="3111178D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hint="eastAsia"/>
          <w:sz w:val="24"/>
        </w:rPr>
        <w:t>电子邮箱：s</w:t>
      </w:r>
      <w:r>
        <w:rPr>
          <w:rFonts w:ascii="楷体" w:eastAsia="楷体" w:hAnsi="楷体"/>
          <w:sz w:val="24"/>
        </w:rPr>
        <w:t>un.tuoyu@yuexiu-finance.com</w:t>
      </w:r>
    </w:p>
    <w:p w14:paraId="77C15B74" w14:textId="77777777" w:rsidR="00AA2FF9" w:rsidRDefault="00AA2FF9">
      <w:pPr>
        <w:spacing w:line="360" w:lineRule="auto"/>
        <w:rPr>
          <w:rFonts w:ascii="楷体" w:eastAsia="楷体" w:hAnsi="楷体" w:cs="楷体_GB2312"/>
          <w:color w:val="000000"/>
          <w:sz w:val="24"/>
        </w:rPr>
      </w:pPr>
    </w:p>
    <w:p w14:paraId="4FDE6C2C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乙方：中粮信托有限责任公司（简称中粮信托）</w:t>
      </w:r>
    </w:p>
    <w:p w14:paraId="22E8B7B7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法定代表人：刘燕松</w:t>
      </w:r>
    </w:p>
    <w:p w14:paraId="54DCB841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住所地：北京市朝阳区朝阳门南大街8号中粮福临</w:t>
      </w:r>
      <w:proofErr w:type="gramStart"/>
      <w:r>
        <w:rPr>
          <w:rFonts w:ascii="楷体_GB2312" w:eastAsia="楷体_GB2312" w:hAnsi="楷体_GB2312" w:cs="楷体_GB2312" w:hint="eastAsia"/>
          <w:sz w:val="24"/>
        </w:rPr>
        <w:t>门大厦</w:t>
      </w:r>
      <w:proofErr w:type="gramEnd"/>
      <w:r>
        <w:rPr>
          <w:rFonts w:ascii="楷体_GB2312" w:eastAsia="楷体_GB2312" w:hAnsi="楷体_GB2312" w:cs="楷体_GB2312" w:hint="eastAsia"/>
          <w:sz w:val="24"/>
        </w:rPr>
        <w:t>1</w:t>
      </w:r>
      <w:r>
        <w:rPr>
          <w:rFonts w:ascii="楷体_GB2312" w:eastAsia="楷体_GB2312" w:hAnsi="楷体_GB2312" w:cs="楷体_GB2312"/>
          <w:sz w:val="24"/>
        </w:rPr>
        <w:t>1</w:t>
      </w:r>
      <w:r>
        <w:rPr>
          <w:rFonts w:ascii="楷体_GB2312" w:eastAsia="楷体_GB2312" w:hAnsi="楷体_GB2312" w:cs="楷体_GB2312" w:hint="eastAsia"/>
          <w:sz w:val="24"/>
        </w:rPr>
        <w:t>层</w:t>
      </w:r>
    </w:p>
    <w:p w14:paraId="3295681C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联系人： 高飞</w:t>
      </w:r>
    </w:p>
    <w:p w14:paraId="28C7D37D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联系地址：</w:t>
      </w:r>
      <w:r>
        <w:rPr>
          <w:rFonts w:ascii="楷体_GB2312" w:eastAsia="楷体_GB2312" w:hAnsi="楷体_GB2312" w:cs="楷体_GB2312" w:hint="eastAsia"/>
          <w:sz w:val="24"/>
        </w:rPr>
        <w:t>北京市朝阳区朝阳门南大街8号中粮福临</w:t>
      </w:r>
      <w:proofErr w:type="gramStart"/>
      <w:r>
        <w:rPr>
          <w:rFonts w:ascii="楷体_GB2312" w:eastAsia="楷体_GB2312" w:hAnsi="楷体_GB2312" w:cs="楷体_GB2312" w:hint="eastAsia"/>
          <w:sz w:val="24"/>
        </w:rPr>
        <w:t>门大厦</w:t>
      </w:r>
      <w:proofErr w:type="gramEnd"/>
      <w:r>
        <w:rPr>
          <w:rFonts w:ascii="楷体_GB2312" w:eastAsia="楷体_GB2312" w:hAnsi="楷体_GB2312" w:cs="楷体_GB2312" w:hint="eastAsia"/>
          <w:sz w:val="24"/>
        </w:rPr>
        <w:t>1</w:t>
      </w:r>
      <w:r>
        <w:rPr>
          <w:rFonts w:ascii="楷体_GB2312" w:eastAsia="楷体_GB2312" w:hAnsi="楷体_GB2312" w:cs="楷体_GB2312"/>
          <w:sz w:val="24"/>
        </w:rPr>
        <w:t>1</w:t>
      </w:r>
      <w:r>
        <w:rPr>
          <w:rFonts w:ascii="楷体_GB2312" w:eastAsia="楷体_GB2312" w:hAnsi="楷体_GB2312" w:cs="楷体_GB2312" w:hint="eastAsia"/>
          <w:sz w:val="24"/>
        </w:rPr>
        <w:t>层</w:t>
      </w:r>
    </w:p>
    <w:p w14:paraId="150929AB" w14:textId="77777777" w:rsidR="00AA2FF9" w:rsidRDefault="00407875">
      <w:pPr>
        <w:spacing w:line="380" w:lineRule="atLeas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联系电话：15901251707</w:t>
      </w:r>
    </w:p>
    <w:p w14:paraId="1B9054FF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hint="eastAsia"/>
          <w:sz w:val="24"/>
        </w:rPr>
        <w:t>电子邮箱：</w:t>
      </w:r>
      <w:r>
        <w:rPr>
          <w:rFonts w:ascii="楷体" w:eastAsia="楷体" w:hAnsi="楷体"/>
          <w:sz w:val="24"/>
        </w:rPr>
        <w:t>gaofeixxxL</w:t>
      </w:r>
      <w:r>
        <w:rPr>
          <w:rFonts w:ascii="楷体" w:eastAsia="楷体" w:hAnsi="楷体" w:hint="eastAsia"/>
          <w:sz w:val="24"/>
        </w:rPr>
        <w:t>@</w:t>
      </w:r>
      <w:r>
        <w:rPr>
          <w:rFonts w:ascii="楷体" w:eastAsia="楷体" w:hAnsi="楷体"/>
          <w:sz w:val="24"/>
        </w:rPr>
        <w:t xml:space="preserve">cofco.com </w:t>
      </w:r>
    </w:p>
    <w:p w14:paraId="0B19863E" w14:textId="77777777" w:rsidR="00AA2FF9" w:rsidRDefault="00AA2FF9">
      <w:pPr>
        <w:spacing w:line="380" w:lineRule="atLeast"/>
        <w:rPr>
          <w:rFonts w:ascii="楷体" w:eastAsia="楷体" w:hAnsi="楷体" w:cs="楷体_GB2312"/>
          <w:color w:val="000000"/>
          <w:sz w:val="24"/>
        </w:rPr>
      </w:pPr>
    </w:p>
    <w:p w14:paraId="6D3FB690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丙方：北京君合百年房地产开发有限公司（简称君合百年）</w:t>
      </w:r>
    </w:p>
    <w:p w14:paraId="404B9B70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法定代表人：余威</w:t>
      </w:r>
    </w:p>
    <w:p w14:paraId="2F96EB89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住所地：北京市通州区梨园地区小街二队村民委员会</w:t>
      </w:r>
    </w:p>
    <w:p w14:paraId="4BD6A40F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联系人： 陈雅</w:t>
      </w:r>
      <w:proofErr w:type="gramStart"/>
      <w:r>
        <w:rPr>
          <w:rFonts w:ascii="楷体" w:eastAsia="楷体" w:hAnsi="楷体" w:cs="楷体_GB2312" w:hint="eastAsia"/>
          <w:sz w:val="24"/>
        </w:rPr>
        <w:t>谕</w:t>
      </w:r>
      <w:proofErr w:type="gramEnd"/>
    </w:p>
    <w:p w14:paraId="0460C39F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联系地址：北京市通州区临河里</w:t>
      </w:r>
      <w:proofErr w:type="gramStart"/>
      <w:r>
        <w:rPr>
          <w:rFonts w:ascii="楷体" w:eastAsia="楷体" w:hAnsi="楷体" w:cs="楷体_GB2312" w:hint="eastAsia"/>
          <w:sz w:val="24"/>
        </w:rPr>
        <w:t>街道华</w:t>
      </w:r>
      <w:proofErr w:type="gramEnd"/>
      <w:r>
        <w:rPr>
          <w:rFonts w:ascii="楷体" w:eastAsia="楷体" w:hAnsi="楷体" w:cs="楷体_GB2312" w:hint="eastAsia"/>
          <w:sz w:val="24"/>
        </w:rPr>
        <w:t>业玫瑰东筑营销中心</w:t>
      </w:r>
    </w:p>
    <w:p w14:paraId="0F3D5B05" w14:textId="77777777" w:rsidR="00AA2FF9" w:rsidRDefault="00407875">
      <w:pPr>
        <w:spacing w:line="380" w:lineRule="atLeas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联系电话：18610497171</w:t>
      </w:r>
    </w:p>
    <w:p w14:paraId="3FD98165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hint="eastAsia"/>
          <w:sz w:val="24"/>
        </w:rPr>
        <w:t>电子邮箱：</w:t>
      </w:r>
      <w:r>
        <w:rPr>
          <w:rFonts w:ascii="楷体" w:eastAsia="楷体" w:hAnsi="楷体"/>
          <w:sz w:val="24"/>
        </w:rPr>
        <w:t>81176259@qq.com</w:t>
      </w:r>
    </w:p>
    <w:p w14:paraId="1645CA79" w14:textId="77777777" w:rsidR="00AA2FF9" w:rsidRDefault="00AA2FF9">
      <w:pPr>
        <w:spacing w:line="380" w:lineRule="atLeast"/>
        <w:rPr>
          <w:rFonts w:ascii="楷体_GB2312" w:eastAsia="楷体_GB2312" w:hAnsi="楷体_GB2312" w:cs="楷体_GB2312"/>
          <w:sz w:val="24"/>
        </w:rPr>
      </w:pPr>
    </w:p>
    <w:p w14:paraId="0E754213" w14:textId="55A602FF" w:rsidR="00AA2FF9" w:rsidRDefault="00407875">
      <w:pPr>
        <w:spacing w:line="380" w:lineRule="atLeast"/>
        <w:rPr>
          <w:rFonts w:ascii="楷体_GB2312" w:eastAsia="楷体_GB2312" w:hAnsi="楷体_GB2312" w:cs="楷体_GB2312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丁方：北京康正宏基房地产评估有限公司（简称康正评估）</w:t>
      </w:r>
    </w:p>
    <w:p w14:paraId="43749CA2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法定代表人：齐宏</w:t>
      </w:r>
    </w:p>
    <w:p w14:paraId="6BA9C27F" w14:textId="77777777" w:rsidR="00AA2FF9" w:rsidRDefault="00407875">
      <w:pPr>
        <w:spacing w:line="380" w:lineRule="atLeast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住所地：北京市丰台</w:t>
      </w:r>
      <w:proofErr w:type="gramStart"/>
      <w:r>
        <w:rPr>
          <w:rFonts w:ascii="楷体_GB2312" w:eastAsia="楷体_GB2312" w:hAnsi="楷体_GB2312" w:cs="楷体_GB2312" w:hint="eastAsia"/>
          <w:sz w:val="24"/>
        </w:rPr>
        <w:t>区芳城园</w:t>
      </w:r>
      <w:proofErr w:type="gramEnd"/>
      <w:r>
        <w:rPr>
          <w:rFonts w:ascii="楷体_GB2312" w:eastAsia="楷体_GB2312" w:hAnsi="楷体_GB2312" w:cs="楷体_GB2312" w:hint="eastAsia"/>
          <w:sz w:val="24"/>
        </w:rPr>
        <w:t>一区16号楼2层2门配套公建01</w:t>
      </w:r>
    </w:p>
    <w:p w14:paraId="6A97858F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联系人： 王鹏</w:t>
      </w:r>
    </w:p>
    <w:p w14:paraId="51EBAFDE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cs="楷体_GB2312" w:hint="eastAsia"/>
          <w:sz w:val="24"/>
        </w:rPr>
        <w:t>联系地址：北京市朝阳区裕民路12号中国国际科技会展中心B座10层1001室</w:t>
      </w:r>
    </w:p>
    <w:p w14:paraId="59C6A739" w14:textId="77777777" w:rsidR="00AA2FF9" w:rsidRDefault="00407875">
      <w:pPr>
        <w:spacing w:line="380" w:lineRule="atLeas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联系电话：</w:t>
      </w:r>
      <w:r>
        <w:rPr>
          <w:rFonts w:ascii="楷体" w:eastAsia="楷体" w:hAnsi="楷体"/>
          <w:sz w:val="24"/>
        </w:rPr>
        <w:t>010-82253558</w:t>
      </w:r>
    </w:p>
    <w:p w14:paraId="350A0BCD" w14:textId="77777777" w:rsidR="00AA2FF9" w:rsidRDefault="00407875">
      <w:pPr>
        <w:spacing w:line="380" w:lineRule="atLeast"/>
        <w:rPr>
          <w:rFonts w:ascii="楷体" w:eastAsia="楷体" w:hAnsi="楷体" w:cs="楷体_GB2312"/>
          <w:sz w:val="24"/>
        </w:rPr>
      </w:pPr>
      <w:r>
        <w:rPr>
          <w:rFonts w:ascii="楷体" w:eastAsia="楷体" w:hAnsi="楷体" w:hint="eastAsia"/>
          <w:sz w:val="24"/>
        </w:rPr>
        <w:t>电子邮箱：</w:t>
      </w:r>
      <w:r>
        <w:rPr>
          <w:rFonts w:ascii="楷体" w:eastAsia="楷体" w:hAnsi="楷体"/>
          <w:sz w:val="24"/>
        </w:rPr>
        <w:t>13701191625@163.com</w:t>
      </w:r>
    </w:p>
    <w:p w14:paraId="5D7385FF" w14:textId="77777777" w:rsidR="00AA2FF9" w:rsidRDefault="00AA2FF9">
      <w:pPr>
        <w:spacing w:line="380" w:lineRule="atLeast"/>
        <w:rPr>
          <w:rFonts w:ascii="楷体_GB2312" w:eastAsia="楷体_GB2312" w:hAnsi="楷体_GB2312" w:cs="楷体_GB2312"/>
          <w:sz w:val="24"/>
        </w:rPr>
      </w:pPr>
    </w:p>
    <w:p w14:paraId="33E86F43" w14:textId="77777777" w:rsidR="00AA2FF9" w:rsidRDefault="00407875">
      <w:pPr>
        <w:spacing w:line="380" w:lineRule="atLeast"/>
        <w:rPr>
          <w:rFonts w:ascii="楷体" w:eastAsia="楷体" w:hAnsi="楷体" w:cs="楷体_GB2312"/>
          <w:color w:val="000000"/>
          <w:sz w:val="24"/>
        </w:rPr>
      </w:pPr>
      <w:r>
        <w:rPr>
          <w:rFonts w:ascii="楷体" w:eastAsia="楷体" w:hAnsi="楷体" w:cs="楷体_GB2312" w:hint="eastAsia"/>
          <w:color w:val="000000"/>
          <w:sz w:val="24"/>
        </w:rPr>
        <w:t>上述主体单称“一方”，合称“各方”。</w:t>
      </w:r>
    </w:p>
    <w:p w14:paraId="77013F31" w14:textId="77777777" w:rsidR="00AA2FF9" w:rsidRDefault="00AA2FF9">
      <w:pPr>
        <w:spacing w:line="360" w:lineRule="auto"/>
        <w:rPr>
          <w:rFonts w:ascii="楷体" w:eastAsia="楷体" w:hAnsi="楷体" w:cs="仿宋"/>
          <w:sz w:val="24"/>
        </w:rPr>
      </w:pPr>
    </w:p>
    <w:p w14:paraId="05E2438C" w14:textId="77777777" w:rsidR="00AA2FF9" w:rsidRDefault="00407875">
      <w:pPr>
        <w:spacing w:line="360" w:lineRule="auto"/>
        <w:outlineLvl w:val="0"/>
        <w:rPr>
          <w:rFonts w:ascii="楷体" w:eastAsia="楷体" w:hAnsi="楷体" w:cs="仿宋"/>
          <w:b/>
          <w:bCs/>
          <w:sz w:val="24"/>
        </w:rPr>
      </w:pPr>
      <w:r>
        <w:rPr>
          <w:rFonts w:ascii="楷体" w:eastAsia="楷体" w:hAnsi="楷体" w:cs="仿宋" w:hint="eastAsia"/>
          <w:b/>
          <w:bCs/>
          <w:sz w:val="24"/>
        </w:rPr>
        <w:t>鉴于：</w:t>
      </w:r>
    </w:p>
    <w:p w14:paraId="5446185E" w14:textId="36534E28" w:rsidR="00AA2FF9" w:rsidRDefault="003E5108">
      <w:pPr>
        <w:spacing w:line="360" w:lineRule="auto"/>
        <w:ind w:firstLineChars="200" w:firstLine="480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广州资产与中粮信托</w:t>
      </w:r>
      <w:r w:rsidR="00407875">
        <w:rPr>
          <w:rFonts w:ascii="楷体" w:eastAsia="楷体" w:hAnsi="楷体" w:cs="仿宋" w:hint="eastAsia"/>
          <w:sz w:val="24"/>
        </w:rPr>
        <w:t>于20</w:t>
      </w:r>
      <w:r w:rsidR="00407875">
        <w:rPr>
          <w:rFonts w:ascii="楷体" w:eastAsia="楷体" w:hAnsi="楷体" w:cs="仿宋"/>
          <w:sz w:val="24"/>
        </w:rPr>
        <w:t>21</w:t>
      </w:r>
      <w:r w:rsidR="00407875">
        <w:rPr>
          <w:rFonts w:ascii="楷体" w:eastAsia="楷体" w:hAnsi="楷体" w:cs="仿宋" w:hint="eastAsia"/>
          <w:sz w:val="24"/>
        </w:rPr>
        <w:t>年9月2</w:t>
      </w:r>
      <w:r w:rsidR="00407875">
        <w:rPr>
          <w:rFonts w:ascii="楷体" w:eastAsia="楷体" w:hAnsi="楷体" w:cs="仿宋"/>
          <w:sz w:val="24"/>
        </w:rPr>
        <w:t>7</w:t>
      </w:r>
      <w:r w:rsidR="00407875">
        <w:rPr>
          <w:rFonts w:ascii="楷体" w:eastAsia="楷体" w:hAnsi="楷体" w:cs="仿宋" w:hint="eastAsia"/>
          <w:sz w:val="24"/>
        </w:rPr>
        <w:t>日签署《债权转让协议》（合同编号：</w:t>
      </w:r>
      <w:r w:rsidR="00407875">
        <w:rPr>
          <w:rFonts w:ascii="楷体" w:eastAsia="楷体" w:hAnsi="楷体" w:cs="楷体_GB2312" w:hint="eastAsia"/>
          <w:sz w:val="24"/>
        </w:rPr>
        <w:t>GZAMC-</w:t>
      </w:r>
      <w:r w:rsidR="00407875">
        <w:rPr>
          <w:rFonts w:ascii="楷体" w:eastAsia="楷体" w:hAnsi="楷体" w:cs="楷体_GB2312"/>
          <w:sz w:val="24"/>
        </w:rPr>
        <w:t>01-J0-ZCB</w:t>
      </w:r>
      <w:r w:rsidR="00407875">
        <w:rPr>
          <w:rFonts w:ascii="楷体" w:eastAsia="楷体" w:hAnsi="楷体" w:cs="楷体_GB2312" w:hint="eastAsia"/>
          <w:sz w:val="24"/>
        </w:rPr>
        <w:t>-</w:t>
      </w:r>
      <w:r w:rsidR="00407875">
        <w:rPr>
          <w:rFonts w:ascii="楷体" w:eastAsia="楷体" w:hAnsi="楷体" w:cs="楷体_GB2312"/>
          <w:sz w:val="24"/>
        </w:rPr>
        <w:t>2021</w:t>
      </w:r>
      <w:r w:rsidR="00407875">
        <w:rPr>
          <w:rFonts w:ascii="楷体" w:eastAsia="楷体" w:hAnsi="楷体" w:cs="楷体_GB2312" w:hint="eastAsia"/>
          <w:sz w:val="24"/>
        </w:rPr>
        <w:t>-0</w:t>
      </w:r>
      <w:r w:rsidR="00407875">
        <w:rPr>
          <w:rFonts w:ascii="楷体" w:eastAsia="楷体" w:hAnsi="楷体" w:cs="楷体_GB2312"/>
          <w:sz w:val="24"/>
        </w:rPr>
        <w:t>65</w:t>
      </w:r>
      <w:r w:rsidR="00407875">
        <w:rPr>
          <w:rFonts w:ascii="楷体" w:eastAsia="楷体" w:hAnsi="楷体" w:cs="仿宋" w:hint="eastAsia"/>
          <w:sz w:val="24"/>
        </w:rPr>
        <w:t>，以下简称“《债权转让协议》”），约定中粮信托将</w:t>
      </w:r>
      <w:r w:rsidR="00407875">
        <w:rPr>
          <w:rFonts w:ascii="楷体" w:eastAsia="楷体" w:hAnsi="楷体" w:hint="eastAsia"/>
          <w:sz w:val="24"/>
        </w:rPr>
        <w:t>2017年11月2日发行设立的“中粮信托·华业资本集合资金信托计划”(以下简称“信托计划”)</w:t>
      </w:r>
      <w:r w:rsidR="00407875" w:rsidRPr="003406BC">
        <w:rPr>
          <w:rFonts w:ascii="楷体" w:eastAsia="楷体" w:hAnsi="楷体" w:hint="eastAsia"/>
          <w:sz w:val="24"/>
        </w:rPr>
        <w:t>项下标的债权</w:t>
      </w:r>
      <w:r w:rsidR="00407875">
        <w:rPr>
          <w:rFonts w:ascii="楷体" w:eastAsia="楷体" w:hAnsi="楷体" w:hint="eastAsia"/>
          <w:sz w:val="24"/>
        </w:rPr>
        <w:t>转让给广州资产。</w:t>
      </w:r>
    </w:p>
    <w:p w14:paraId="2021A511" w14:textId="77777777" w:rsidR="00AA2FF9" w:rsidRDefault="00407875">
      <w:pPr>
        <w:spacing w:line="360" w:lineRule="auto"/>
        <w:rPr>
          <w:rFonts w:ascii="楷体" w:eastAsia="楷体" w:hAnsi="楷体" w:cs="仿宋"/>
          <w:b/>
          <w:bCs/>
          <w:sz w:val="24"/>
        </w:rPr>
      </w:pPr>
      <w:r>
        <w:rPr>
          <w:rFonts w:ascii="楷体" w:eastAsia="楷体" w:hAnsi="楷体" w:cs="仿宋" w:hint="eastAsia"/>
          <w:b/>
          <w:bCs/>
          <w:sz w:val="24"/>
        </w:rPr>
        <w:t xml:space="preserve">   </w:t>
      </w:r>
      <w:r>
        <w:rPr>
          <w:rFonts w:ascii="楷体" w:eastAsia="楷体" w:hAnsi="楷体" w:cs="仿宋"/>
          <w:b/>
          <w:bCs/>
          <w:sz w:val="24"/>
        </w:rPr>
        <w:t xml:space="preserve"> </w:t>
      </w:r>
      <w:r>
        <w:rPr>
          <w:rFonts w:ascii="楷体" w:eastAsia="楷体" w:hAnsi="楷体" w:cs="仿宋" w:hint="eastAsia"/>
          <w:b/>
          <w:bCs/>
          <w:sz w:val="24"/>
        </w:rPr>
        <w:t>现鉴于上述事实，各方在编号为2</w:t>
      </w:r>
      <w:r>
        <w:rPr>
          <w:rFonts w:ascii="楷体" w:eastAsia="楷体" w:hAnsi="楷体" w:cs="仿宋"/>
          <w:b/>
          <w:bCs/>
          <w:sz w:val="24"/>
        </w:rPr>
        <w:t>017</w:t>
      </w:r>
      <w:r>
        <w:rPr>
          <w:rFonts w:ascii="楷体" w:eastAsia="楷体" w:hAnsi="楷体" w:cs="仿宋" w:hint="eastAsia"/>
          <w:b/>
          <w:bCs/>
          <w:sz w:val="24"/>
        </w:rPr>
        <w:t>中粮集字第【0</w:t>
      </w:r>
      <w:r>
        <w:rPr>
          <w:rFonts w:ascii="楷体" w:eastAsia="楷体" w:hAnsi="楷体" w:cs="仿宋"/>
          <w:b/>
          <w:bCs/>
          <w:sz w:val="24"/>
        </w:rPr>
        <w:t>89</w:t>
      </w:r>
      <w:r>
        <w:rPr>
          <w:rFonts w:ascii="楷体" w:eastAsia="楷体" w:hAnsi="楷体" w:cs="仿宋" w:hint="eastAsia"/>
          <w:b/>
          <w:bCs/>
          <w:sz w:val="24"/>
        </w:rPr>
        <w:t>】-</w:t>
      </w:r>
      <w:r>
        <w:rPr>
          <w:rFonts w:ascii="楷体" w:eastAsia="楷体" w:hAnsi="楷体" w:cs="仿宋"/>
          <w:b/>
          <w:bCs/>
          <w:sz w:val="24"/>
        </w:rPr>
        <w:t>8</w:t>
      </w:r>
      <w:r>
        <w:rPr>
          <w:rFonts w:ascii="楷体" w:eastAsia="楷体" w:hAnsi="楷体" w:cs="仿宋" w:hint="eastAsia"/>
          <w:b/>
          <w:bCs/>
          <w:sz w:val="24"/>
        </w:rPr>
        <w:t>号《投后监管服务协议》（以下简称“《投后监管服务协议》”）的基础上达成本补充合同，以供各方履行。</w:t>
      </w:r>
    </w:p>
    <w:p w14:paraId="45C64BA0" w14:textId="77777777" w:rsidR="00AA2FF9" w:rsidRDefault="00AA2FF9">
      <w:pPr>
        <w:spacing w:line="360" w:lineRule="auto"/>
        <w:rPr>
          <w:rFonts w:ascii="楷体" w:eastAsia="楷体" w:hAnsi="楷体" w:cs="仿宋"/>
          <w:b/>
          <w:bCs/>
          <w:sz w:val="24"/>
        </w:rPr>
      </w:pPr>
    </w:p>
    <w:p w14:paraId="635019C8" w14:textId="77777777" w:rsidR="00AA2FF9" w:rsidRDefault="00407875">
      <w:pPr>
        <w:numPr>
          <w:ilvl w:val="0"/>
          <w:numId w:val="1"/>
        </w:numPr>
        <w:tabs>
          <w:tab w:val="left" w:pos="980"/>
        </w:tabs>
        <w:spacing w:line="380" w:lineRule="atLeast"/>
        <w:ind w:left="487" w:hangingChars="202" w:hanging="487"/>
        <w:outlineLvl w:val="0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 w:hint="eastAsia"/>
          <w:b/>
          <w:color w:val="000000"/>
          <w:sz w:val="24"/>
        </w:rPr>
        <w:t>调整事项</w:t>
      </w:r>
    </w:p>
    <w:p w14:paraId="12F9F3A3" w14:textId="34EA162B" w:rsidR="00AA2FF9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hint="eastAsia"/>
          <w:sz w:val="24"/>
        </w:rPr>
        <w:t>《投后监管服务协议》中第2</w:t>
      </w:r>
      <w:r>
        <w:rPr>
          <w:rFonts w:ascii="楷体" w:eastAsia="楷体" w:hAnsi="楷体"/>
          <w:sz w:val="24"/>
        </w:rPr>
        <w:t>.1</w:t>
      </w:r>
      <w:r>
        <w:rPr>
          <w:rFonts w:ascii="楷体" w:eastAsia="楷体" w:hAnsi="楷体" w:hint="eastAsia"/>
          <w:sz w:val="24"/>
        </w:rPr>
        <w:t>条康正评估监管人员信息调整如下：</w:t>
      </w:r>
    </w:p>
    <w:p w14:paraId="1A046FDC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姓名：李盼</w:t>
      </w:r>
      <w:proofErr w:type="gramStart"/>
      <w:r>
        <w:rPr>
          <w:rFonts w:ascii="楷体" w:eastAsia="楷体" w:hAnsi="楷体" w:cs="仿宋" w:hint="eastAsia"/>
          <w:sz w:val="24"/>
        </w:rPr>
        <w:t>盼</w:t>
      </w:r>
      <w:proofErr w:type="gramEnd"/>
    </w:p>
    <w:p w14:paraId="374414E1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 xml:space="preserve">身份证号码：410522199511089389 </w:t>
      </w:r>
    </w:p>
    <w:p w14:paraId="49E1B9EE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 xml:space="preserve">联系方式：18834174095 </w:t>
      </w:r>
    </w:p>
    <w:p w14:paraId="73A6B028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姓名：李笑文</w:t>
      </w:r>
    </w:p>
    <w:p w14:paraId="5CC0E06C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 xml:space="preserve">身份证号码：430381199701249622 </w:t>
      </w:r>
    </w:p>
    <w:p w14:paraId="6E6E6CAB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联系方式：18910142679</w:t>
      </w:r>
    </w:p>
    <w:p w14:paraId="1D4BC95E" w14:textId="77777777" w:rsidR="00AA2FF9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《投后监管服务协议》中的第</w:t>
      </w:r>
      <w:r>
        <w:rPr>
          <w:rFonts w:ascii="楷体" w:eastAsia="楷体" w:hAnsi="楷体" w:cs="仿宋"/>
          <w:sz w:val="24"/>
        </w:rPr>
        <w:t>2.4</w:t>
      </w:r>
      <w:r>
        <w:rPr>
          <w:rFonts w:ascii="楷体" w:eastAsia="楷体" w:hAnsi="楷体" w:cs="仿宋" w:hint="eastAsia"/>
          <w:sz w:val="24"/>
        </w:rPr>
        <w:t>条调整如下：</w:t>
      </w:r>
    </w:p>
    <w:p w14:paraId="7F78EEB1" w14:textId="72CB2E97" w:rsidR="00AA2FF9" w:rsidRPr="008D2724" w:rsidRDefault="00407875" w:rsidP="003406BC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proofErr w:type="gramStart"/>
      <w:r w:rsidRPr="008D2724">
        <w:rPr>
          <w:rFonts w:ascii="楷体" w:eastAsia="楷体" w:hAnsi="楷体" w:cs="仿宋" w:hint="eastAsia"/>
          <w:sz w:val="24"/>
        </w:rPr>
        <w:t>“</w:t>
      </w:r>
      <w:proofErr w:type="gramEnd"/>
      <w:r w:rsidRPr="008D2724">
        <w:rPr>
          <w:rFonts w:ascii="楷体" w:eastAsia="楷体" w:hAnsi="楷体" w:cs="仿宋" w:hint="eastAsia"/>
          <w:sz w:val="24"/>
        </w:rPr>
        <w:t>康正评估向</w:t>
      </w:r>
      <w:r w:rsidR="003E5108" w:rsidRPr="008D2724">
        <w:rPr>
          <w:rFonts w:ascii="楷体" w:eastAsia="楷体" w:hAnsi="楷体" w:cs="仿宋" w:hint="eastAsia"/>
          <w:sz w:val="24"/>
        </w:rPr>
        <w:t>广州资产</w:t>
      </w:r>
      <w:r w:rsidRPr="008D2724">
        <w:rPr>
          <w:rFonts w:ascii="楷体" w:eastAsia="楷体" w:hAnsi="楷体" w:cs="仿宋" w:hint="eastAsia"/>
          <w:sz w:val="24"/>
        </w:rPr>
        <w:t>提供监管服务的期限为：</w:t>
      </w:r>
      <w:r w:rsidR="003E5108" w:rsidRPr="008D2724">
        <w:rPr>
          <w:rFonts w:ascii="楷体" w:eastAsia="楷体" w:hAnsi="楷体" w:cs="仿宋" w:hint="eastAsia"/>
          <w:sz w:val="24"/>
        </w:rPr>
        <w:t>广州资产</w:t>
      </w:r>
      <w:r w:rsidRPr="008D2724">
        <w:rPr>
          <w:rFonts w:ascii="楷体" w:eastAsia="楷体" w:hAnsi="楷体" w:cs="仿宋" w:hint="eastAsia"/>
          <w:sz w:val="24"/>
        </w:rPr>
        <w:t>书面通知君合百年及康正评估终止本协议之日止（下称“监管期间”）。”</w:t>
      </w:r>
    </w:p>
    <w:p w14:paraId="5D69EA72" w14:textId="77777777" w:rsidR="00AA2FF9" w:rsidRPr="008D2724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 w:rsidRPr="008D2724">
        <w:rPr>
          <w:rFonts w:ascii="楷体" w:eastAsia="楷体" w:hAnsi="楷体" w:hint="eastAsia"/>
          <w:sz w:val="24"/>
        </w:rPr>
        <w:t>《投后监管服务协议》中第</w:t>
      </w:r>
      <w:r w:rsidRPr="008D2724">
        <w:rPr>
          <w:rFonts w:ascii="楷体" w:eastAsia="楷体" w:hAnsi="楷体"/>
          <w:sz w:val="24"/>
        </w:rPr>
        <w:t>5.2</w:t>
      </w:r>
      <w:r w:rsidRPr="008D2724">
        <w:rPr>
          <w:rFonts w:ascii="楷体" w:eastAsia="楷体" w:hAnsi="楷体" w:hint="eastAsia"/>
          <w:sz w:val="24"/>
        </w:rPr>
        <w:t>条第（3）点调整如下：</w:t>
      </w:r>
    </w:p>
    <w:p w14:paraId="4353F1DA" w14:textId="129CA713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 w:rsidRPr="008D2724">
        <w:rPr>
          <w:rFonts w:ascii="楷体" w:eastAsia="楷体" w:hAnsi="楷体" w:hint="eastAsia"/>
          <w:sz w:val="24"/>
        </w:rPr>
        <w:t>康正评估确认：广州资产支付的监管服务费为含税金额，每次付款需以康正评估先行开具并向广州资产</w:t>
      </w:r>
      <w:r>
        <w:rPr>
          <w:rFonts w:ascii="楷体" w:eastAsia="楷体" w:hAnsi="楷体" w:hint="eastAsia"/>
          <w:sz w:val="24"/>
        </w:rPr>
        <w:t>提供合法有效、金额相符的增值税专用发票为前提。</w:t>
      </w:r>
      <w:r w:rsidR="003E5108">
        <w:rPr>
          <w:rFonts w:ascii="楷体" w:eastAsia="楷体" w:hAnsi="楷体" w:hint="eastAsia"/>
          <w:sz w:val="24"/>
        </w:rPr>
        <w:t>广州资产</w:t>
      </w:r>
      <w:r>
        <w:rPr>
          <w:rFonts w:ascii="楷体" w:eastAsia="楷体" w:hAnsi="楷体" w:hint="eastAsia"/>
          <w:sz w:val="24"/>
        </w:rPr>
        <w:t>开票信息如下：</w:t>
      </w:r>
    </w:p>
    <w:p w14:paraId="06721B41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公司名称：广州资产管理有限公司</w:t>
      </w:r>
    </w:p>
    <w:p w14:paraId="628C4508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统一社会信用代码：91440101MA59M21R72</w:t>
      </w:r>
    </w:p>
    <w:p w14:paraId="3A413B7E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电话：020-88836888</w:t>
      </w:r>
    </w:p>
    <w:p w14:paraId="739426B7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地址：广州市南沙区丰泽东路106号南沙城投大厦1002房</w:t>
      </w:r>
    </w:p>
    <w:p w14:paraId="159E216F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开户行：中国建设银行股份有限公司广州西塔支行</w:t>
      </w:r>
    </w:p>
    <w:p w14:paraId="6E7568FA" w14:textId="77777777" w:rsidR="00AA2FF9" w:rsidRDefault="00407875">
      <w:pPr>
        <w:tabs>
          <w:tab w:val="left" w:pos="425"/>
          <w:tab w:val="left" w:pos="992"/>
        </w:tabs>
        <w:snapToGrid w:val="0"/>
        <w:spacing w:line="380" w:lineRule="atLeast"/>
        <w:ind w:left="992"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账号：44050158004809000288</w:t>
      </w:r>
      <w:r>
        <w:rPr>
          <w:rFonts w:ascii="楷体" w:eastAsia="楷体" w:hAnsi="楷体" w:cs="仿宋"/>
          <w:sz w:val="24"/>
        </w:rPr>
        <w:t xml:space="preserve"> </w:t>
      </w:r>
    </w:p>
    <w:p w14:paraId="29492DDE" w14:textId="272E1E0A" w:rsidR="00AA2FF9" w:rsidRDefault="00407875" w:rsidP="003406BC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hint="eastAsia"/>
          <w:sz w:val="24"/>
        </w:rPr>
        <w:t>本补充合同签订后，</w:t>
      </w:r>
      <w:r w:rsidR="008D2724" w:rsidRPr="008D2724">
        <w:rPr>
          <w:rFonts w:ascii="楷体" w:eastAsia="楷体" w:hAnsi="楷体" w:hint="eastAsia"/>
          <w:sz w:val="24"/>
        </w:rPr>
        <w:t>编号为2017中粮集字第【089】-8号</w:t>
      </w:r>
      <w:r w:rsidR="008D2724">
        <w:rPr>
          <w:rFonts w:ascii="楷体" w:eastAsia="楷体" w:hAnsi="楷体" w:hint="eastAsia"/>
          <w:sz w:val="24"/>
        </w:rPr>
        <w:t>的</w:t>
      </w:r>
      <w:r>
        <w:rPr>
          <w:rFonts w:ascii="楷体" w:eastAsia="楷体" w:hAnsi="楷体" w:cs="仿宋" w:hint="eastAsia"/>
          <w:sz w:val="24"/>
        </w:rPr>
        <w:t>《投后监管服务协议》中所称的“甲方”、“委托人”也即中粮信托有限责任公司变更为</w:t>
      </w:r>
      <w:r>
        <w:rPr>
          <w:rFonts w:ascii="楷体" w:eastAsia="楷体" w:hAnsi="楷体" w:hint="eastAsia"/>
          <w:sz w:val="24"/>
        </w:rPr>
        <w:t>广州资产管理有限公司，</w:t>
      </w:r>
      <w:r>
        <w:rPr>
          <w:rFonts w:ascii="楷体" w:eastAsia="楷体" w:hAnsi="楷体" w:cs="仿宋" w:hint="eastAsia"/>
          <w:sz w:val="24"/>
        </w:rPr>
        <w:t>中粮信托有限责任公司在《投后监管服务协议》项下</w:t>
      </w:r>
      <w:r>
        <w:rPr>
          <w:rFonts w:ascii="楷体" w:eastAsia="楷体" w:hAnsi="楷体" w:hint="eastAsia"/>
          <w:sz w:val="24"/>
        </w:rPr>
        <w:t>的全部权利、义务与责任，由广州资产管理有限公司享有并承继。</w:t>
      </w:r>
    </w:p>
    <w:p w14:paraId="7771589D" w14:textId="77777777" w:rsidR="00AA2FF9" w:rsidRDefault="00407875">
      <w:pPr>
        <w:numPr>
          <w:ilvl w:val="0"/>
          <w:numId w:val="1"/>
        </w:numPr>
        <w:tabs>
          <w:tab w:val="left" w:pos="980"/>
        </w:tabs>
        <w:spacing w:line="380" w:lineRule="atLeast"/>
        <w:outlineLvl w:val="0"/>
        <w:rPr>
          <w:rFonts w:ascii="楷体" w:eastAsia="楷体" w:hAnsi="楷体" w:cs="仿宋"/>
          <w:b/>
          <w:sz w:val="24"/>
        </w:rPr>
      </w:pPr>
      <w:r>
        <w:rPr>
          <w:rFonts w:ascii="楷体" w:eastAsia="楷体" w:hAnsi="楷体" w:cs="仿宋" w:hint="eastAsia"/>
          <w:b/>
          <w:sz w:val="24"/>
        </w:rPr>
        <w:t>其他约定</w:t>
      </w:r>
    </w:p>
    <w:p w14:paraId="52617D5D" w14:textId="77777777" w:rsidR="00AA2FF9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本</w:t>
      </w:r>
      <w:r>
        <w:rPr>
          <w:rFonts w:ascii="楷体" w:eastAsia="楷体" w:hAnsi="楷体" w:cs="楷体_GB2312" w:hint="eastAsia"/>
          <w:color w:val="000000"/>
          <w:sz w:val="24"/>
        </w:rPr>
        <w:t>补充合同</w:t>
      </w:r>
      <w:r>
        <w:rPr>
          <w:rFonts w:ascii="楷体" w:eastAsia="楷体" w:hAnsi="楷体" w:cs="仿宋" w:hint="eastAsia"/>
          <w:sz w:val="24"/>
        </w:rPr>
        <w:t>经各方加盖公章及法定代表人签章或签名之日起生效。</w:t>
      </w:r>
    </w:p>
    <w:p w14:paraId="01133C38" w14:textId="77777777" w:rsidR="00AA2FF9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本补充合同生效后，即成为《投后监管服务协议》不可分割的组成部分，与《投后监管服务协议》具有同等的法律效力。除本补充合同明确所做修改、变更或增加的内容外，</w:t>
      </w:r>
      <w:r>
        <w:rPr>
          <w:rFonts w:ascii="楷体" w:eastAsia="楷体" w:hAnsi="楷体" w:cs="楷体_GB2312" w:hint="eastAsia"/>
          <w:color w:val="000000"/>
          <w:sz w:val="24"/>
        </w:rPr>
        <w:t>《</w:t>
      </w:r>
      <w:r>
        <w:rPr>
          <w:rFonts w:ascii="楷体" w:eastAsia="楷体" w:hAnsi="楷体" w:cs="仿宋" w:hint="eastAsia"/>
          <w:sz w:val="24"/>
        </w:rPr>
        <w:t>投后监管服务协议</w:t>
      </w:r>
      <w:r>
        <w:rPr>
          <w:rFonts w:ascii="楷体" w:eastAsia="楷体" w:hAnsi="楷体" w:cs="楷体_GB2312" w:hint="eastAsia"/>
          <w:color w:val="000000"/>
          <w:sz w:val="24"/>
        </w:rPr>
        <w:t>》</w:t>
      </w:r>
      <w:r>
        <w:rPr>
          <w:rFonts w:ascii="楷体" w:eastAsia="楷体" w:hAnsi="楷体" w:cs="仿宋" w:hint="eastAsia"/>
          <w:sz w:val="24"/>
        </w:rPr>
        <w:t>其他内容应完全继续有效，两者约定不一致的，以本补充合同为准。</w:t>
      </w:r>
    </w:p>
    <w:p w14:paraId="59F9E53E" w14:textId="77777777" w:rsidR="00AA2FF9" w:rsidRDefault="00407875">
      <w:pPr>
        <w:numPr>
          <w:ilvl w:val="1"/>
          <w:numId w:val="1"/>
        </w:numPr>
        <w:snapToGrid w:val="0"/>
        <w:spacing w:line="380" w:lineRule="atLeast"/>
        <w:ind w:right="-87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本补充合同一式【捌】份，均具有同等法律效力，各方各执【贰】份，。</w:t>
      </w:r>
    </w:p>
    <w:p w14:paraId="62DC5E81" w14:textId="77777777" w:rsidR="00AA2FF9" w:rsidRDefault="00407875">
      <w:pPr>
        <w:spacing w:line="360" w:lineRule="auto"/>
        <w:rPr>
          <w:rFonts w:ascii="楷体" w:eastAsia="楷体" w:hAnsi="楷体" w:cs="仿宋"/>
          <w:sz w:val="24"/>
        </w:rPr>
      </w:pPr>
      <w:r>
        <w:rPr>
          <w:rFonts w:ascii="楷体" w:eastAsia="楷体" w:hAnsi="楷体" w:cs="仿宋" w:hint="eastAsia"/>
          <w:sz w:val="24"/>
        </w:rPr>
        <w:t>（以下无正文）</w:t>
      </w:r>
    </w:p>
    <w:p w14:paraId="3B225E25" w14:textId="77777777" w:rsidR="00AA2FF9" w:rsidRDefault="00407875">
      <w:pPr>
        <w:spacing w:line="360" w:lineRule="auto"/>
        <w:outlineLvl w:val="0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/>
          <w:b/>
          <w:color w:val="000000"/>
          <w:sz w:val="24"/>
        </w:rPr>
        <w:br w:type="page"/>
      </w:r>
      <w:r>
        <w:rPr>
          <w:rFonts w:ascii="楷体" w:eastAsia="楷体" w:hAnsi="楷体" w:cs="楷体_GB2312" w:hint="eastAsia"/>
          <w:b/>
          <w:color w:val="000000"/>
          <w:sz w:val="24"/>
        </w:rPr>
        <w:lastRenderedPageBreak/>
        <w:t>（本页无正文，为签署页）</w:t>
      </w:r>
    </w:p>
    <w:p w14:paraId="30827EC5" w14:textId="77777777" w:rsidR="00AA2FF9" w:rsidRDefault="00AA2FF9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</w:p>
    <w:p w14:paraId="1946106E" w14:textId="77777777" w:rsidR="00AA2FF9" w:rsidRDefault="00AA2FF9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</w:p>
    <w:p w14:paraId="2FF0FCAA" w14:textId="77777777" w:rsidR="00AA2FF9" w:rsidRDefault="00407875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 w:hint="eastAsia"/>
          <w:b/>
          <w:color w:val="000000"/>
          <w:sz w:val="24"/>
        </w:rPr>
        <w:t>甲方：</w:t>
      </w:r>
      <w:r>
        <w:rPr>
          <w:rFonts w:ascii="楷体" w:eastAsia="楷体" w:hAnsi="楷体" w:cs="楷体_GB2312" w:hint="eastAsia"/>
          <w:b/>
          <w:bCs/>
          <w:color w:val="000000"/>
          <w:sz w:val="24"/>
        </w:rPr>
        <w:t>广州资产管理有限公司（</w:t>
      </w:r>
      <w:r>
        <w:rPr>
          <w:rFonts w:ascii="楷体" w:eastAsia="楷体" w:hAnsi="楷体" w:cs="楷体_GB2312" w:hint="eastAsia"/>
          <w:b/>
          <w:color w:val="000000"/>
          <w:sz w:val="24"/>
        </w:rPr>
        <w:t>盖章）</w:t>
      </w:r>
    </w:p>
    <w:p w14:paraId="4B19E225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3B057DDB" w14:textId="77777777" w:rsidR="00AA2FF9" w:rsidRDefault="00407875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  <w:r>
        <w:rPr>
          <w:rFonts w:ascii="楷体" w:eastAsia="楷体" w:hAnsi="楷体" w:cs="楷体_GB2312" w:hint="eastAsia"/>
          <w:b/>
          <w:color w:val="000000"/>
        </w:rPr>
        <w:t>法定代表人：_________________________________</w:t>
      </w:r>
    </w:p>
    <w:p w14:paraId="5CBA2149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6B9BC87B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52670427" w14:textId="77777777" w:rsidR="00AA2FF9" w:rsidRDefault="00407875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 w:hint="eastAsia"/>
          <w:b/>
          <w:color w:val="000000"/>
          <w:sz w:val="24"/>
        </w:rPr>
        <w:t>乙方：</w:t>
      </w:r>
      <w:r>
        <w:rPr>
          <w:rFonts w:ascii="楷体" w:eastAsia="楷体" w:hAnsi="楷体" w:cs="楷体_GB2312" w:hint="eastAsia"/>
          <w:b/>
          <w:bCs/>
          <w:color w:val="000000"/>
          <w:sz w:val="24"/>
        </w:rPr>
        <w:t>中粮信托有限责任公司（</w:t>
      </w:r>
      <w:r>
        <w:rPr>
          <w:rFonts w:ascii="楷体" w:eastAsia="楷体" w:hAnsi="楷体" w:cs="楷体_GB2312" w:hint="eastAsia"/>
          <w:b/>
          <w:color w:val="000000"/>
          <w:sz w:val="24"/>
        </w:rPr>
        <w:t>盖章）</w:t>
      </w:r>
    </w:p>
    <w:p w14:paraId="5517348B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7647934E" w14:textId="77777777" w:rsidR="00AA2FF9" w:rsidRDefault="00407875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  <w:r>
        <w:rPr>
          <w:rFonts w:ascii="楷体" w:eastAsia="楷体" w:hAnsi="楷体" w:cs="楷体_GB2312" w:hint="eastAsia"/>
          <w:b/>
          <w:color w:val="000000"/>
        </w:rPr>
        <w:t>法定代表人：_________________________________</w:t>
      </w:r>
    </w:p>
    <w:p w14:paraId="32EB1D3C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00CD510E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5FAB39C9" w14:textId="77777777" w:rsidR="00AA2FF9" w:rsidRDefault="00407875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 w:hint="eastAsia"/>
          <w:b/>
          <w:color w:val="000000"/>
          <w:sz w:val="24"/>
        </w:rPr>
        <w:t>丙方：</w:t>
      </w:r>
      <w:r>
        <w:rPr>
          <w:rFonts w:ascii="楷体" w:eastAsia="楷体" w:hAnsi="楷体" w:cs="楷体_GB2312" w:hint="eastAsia"/>
          <w:b/>
          <w:bCs/>
          <w:color w:val="000000"/>
          <w:sz w:val="24"/>
        </w:rPr>
        <w:t>北京君合百年房地产开发有限公司（</w:t>
      </w:r>
      <w:r>
        <w:rPr>
          <w:rFonts w:ascii="楷体" w:eastAsia="楷体" w:hAnsi="楷体" w:cs="楷体_GB2312" w:hint="eastAsia"/>
          <w:b/>
          <w:color w:val="000000"/>
          <w:sz w:val="24"/>
        </w:rPr>
        <w:t>盖章）</w:t>
      </w:r>
    </w:p>
    <w:p w14:paraId="46D4BA99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6A075812" w14:textId="77777777" w:rsidR="00AA2FF9" w:rsidRDefault="00407875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  <w:r>
        <w:rPr>
          <w:rFonts w:ascii="楷体" w:eastAsia="楷体" w:hAnsi="楷体" w:cs="楷体_GB2312" w:hint="eastAsia"/>
          <w:b/>
          <w:color w:val="000000"/>
        </w:rPr>
        <w:t>法定代表人：_________________________________</w:t>
      </w:r>
    </w:p>
    <w:p w14:paraId="36CA983C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153F0CA4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2ED4B710" w14:textId="77777777" w:rsidR="00AA2FF9" w:rsidRDefault="00407875">
      <w:pPr>
        <w:spacing w:line="360" w:lineRule="auto"/>
        <w:rPr>
          <w:rFonts w:ascii="楷体" w:eastAsia="楷体" w:hAnsi="楷体" w:cs="楷体_GB2312"/>
          <w:b/>
          <w:color w:val="000000"/>
          <w:sz w:val="24"/>
        </w:rPr>
      </w:pPr>
      <w:r>
        <w:rPr>
          <w:rFonts w:ascii="楷体" w:eastAsia="楷体" w:hAnsi="楷体" w:cs="楷体_GB2312" w:hint="eastAsia"/>
          <w:b/>
          <w:color w:val="000000"/>
          <w:sz w:val="24"/>
        </w:rPr>
        <w:t>丁方：</w:t>
      </w:r>
      <w:r>
        <w:rPr>
          <w:rFonts w:ascii="楷体" w:eastAsia="楷体" w:hAnsi="楷体" w:cs="楷体_GB2312" w:hint="eastAsia"/>
          <w:b/>
          <w:bCs/>
          <w:color w:val="000000"/>
          <w:sz w:val="24"/>
        </w:rPr>
        <w:t>北京康正宏基房地产评估有限公司（</w:t>
      </w:r>
      <w:r>
        <w:rPr>
          <w:rFonts w:ascii="楷体" w:eastAsia="楷体" w:hAnsi="楷体" w:cs="楷体_GB2312" w:hint="eastAsia"/>
          <w:b/>
          <w:color w:val="000000"/>
          <w:sz w:val="24"/>
        </w:rPr>
        <w:t>盖章）</w:t>
      </w:r>
    </w:p>
    <w:p w14:paraId="317F9F3B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080C59AD" w14:textId="77777777" w:rsidR="00AA2FF9" w:rsidRDefault="00407875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  <w:r>
        <w:rPr>
          <w:rFonts w:ascii="楷体" w:eastAsia="楷体" w:hAnsi="楷体" w:cs="楷体_GB2312" w:hint="eastAsia"/>
          <w:b/>
          <w:color w:val="000000"/>
        </w:rPr>
        <w:t>法定代表人：_________________________________</w:t>
      </w:r>
    </w:p>
    <w:p w14:paraId="5CD90103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0C08AEA7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4420F8FC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3FFCBDDA" w14:textId="77777777" w:rsidR="00AA2FF9" w:rsidRDefault="00AA2FF9">
      <w:pPr>
        <w:pStyle w:val="2"/>
        <w:tabs>
          <w:tab w:val="left" w:pos="980"/>
        </w:tabs>
        <w:spacing w:line="360" w:lineRule="auto"/>
        <w:ind w:left="0"/>
        <w:rPr>
          <w:rFonts w:ascii="楷体" w:eastAsia="楷体" w:hAnsi="楷体" w:cs="楷体_GB2312"/>
          <w:b/>
          <w:color w:val="000000"/>
        </w:rPr>
      </w:pPr>
    </w:p>
    <w:p w14:paraId="5E0C3A05" w14:textId="77777777" w:rsidR="00AA2FF9" w:rsidRDefault="00AA2FF9"/>
    <w:sectPr w:rsidR="00AA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C0494"/>
    <w:multiLevelType w:val="multilevel"/>
    <w:tmpl w:val="630C0494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left" w:pos="927"/>
        </w:tabs>
        <w:ind w:left="92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F9"/>
    <w:rsid w:val="003406BC"/>
    <w:rsid w:val="003E5108"/>
    <w:rsid w:val="00407875"/>
    <w:rsid w:val="008D2724"/>
    <w:rsid w:val="00AA2FF9"/>
    <w:rsid w:val="268A54ED"/>
    <w:rsid w:val="2F3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A8573"/>
  <w15:docId w15:val="{8A781B30-4F2F-4EB6-B124-596A6E7E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pPr>
      <w:ind w:left="980"/>
    </w:pPr>
    <w:rPr>
      <w:rFonts w:ascii="Times New Roman" w:hAnsi="Times New Roman"/>
      <w:sz w:val="24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hAnsi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Theme="minorEastAsia" w:hAnsi="Calibr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孙拓域</dc:creator>
  <cp:lastModifiedBy>Sun Chunyu</cp:lastModifiedBy>
  <cp:revision>3</cp:revision>
  <dcterms:created xsi:type="dcterms:W3CDTF">2021-12-16T08:39:00Z</dcterms:created>
  <dcterms:modified xsi:type="dcterms:W3CDTF">2021-12-20T01:20:00Z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5CEEAD82D1EE60DE2BB9BA61CFF14C8B</vt:lpwstr>
  </property>
  <property fmtid="{D5CDD505-2E9C-101B-9397-08002B2CF9AE}" pid="3" name="KSOProductBuildVer">
    <vt:lpwstr>2052-11.1.0.11115</vt:lpwstr>
  </property>
</Properties>
</file>